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Garamond" w:hAnsi="Garamond"/>
        </w:rPr>
      </w:pPr>
      <w:r>
        <w:rPr>
          <w:rFonts w:ascii="Garamond" w:hAnsi="Garamond"/>
          <w:i/>
          <w:iCs/>
        </w:rPr>
        <w:t>Warszawa, 20 marca 2020 roku</w:t>
      </w:r>
    </w:p>
    <w:p>
      <w:pPr>
        <w:pStyle w:val="Normal"/>
        <w:spacing w:before="240" w:after="0"/>
        <w:jc w:val="center"/>
        <w:rPr>
          <w:rFonts w:ascii="Garamond" w:hAnsi="Garamond"/>
          <w:b/>
          <w:b/>
          <w:sz w:val="36"/>
        </w:rPr>
      </w:pPr>
      <w:r>
        <w:rPr>
          <w:rFonts w:ascii="Garamond" w:hAnsi="Garamond"/>
          <w:sz w:val="22"/>
        </w:rPr>
        <w:t> </w:t>
      </w:r>
      <w:r>
        <w:rPr>
          <w:rFonts w:ascii="Garamond" w:hAnsi="Garamond"/>
          <w:b/>
          <w:sz w:val="36"/>
        </w:rPr>
        <w:t xml:space="preserve">Kształcenie na odległość </w:t>
        <w:br/>
        <w:t xml:space="preserve">– nowe regulacje prawne </w:t>
      </w:r>
    </w:p>
    <w:p>
      <w:pPr>
        <w:pStyle w:val="Normal"/>
        <w:spacing w:before="240" w:after="0"/>
        <w:jc w:val="center"/>
        <w:rPr>
          <w:rFonts w:ascii="Garamond" w:hAnsi="Garamond"/>
          <w:b/>
          <w:b/>
          <w:sz w:val="36"/>
        </w:rPr>
      </w:pPr>
      <w:r>
        <w:rPr>
          <w:rFonts w:ascii="Garamond" w:hAnsi="Garamond"/>
          <w:b/>
          <w:sz w:val="36"/>
        </w:rPr>
      </w:r>
    </w:p>
    <w:p>
      <w:pPr>
        <w:pStyle w:val="Normal"/>
        <w:spacing w:before="24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Zmieniliśmy przepisy, dzięki którym możliwe jest prowadzenie kształcenia na odległość w okresie czasowego ograniczenia funkcjonowania szkół i placówek oświatowych w związku z zapobieganiem, przeciwdziałaniem i zwalczaniem COVID- 19. Określiliśmy zasady prowadzenia nauczania na odległość i stworzyliśmy możliwość oceniania i klasyfikowania uczniów. Nowe przepisy będą obowiązywały od 25 marca 2020 r. do 10 kwietnia 2020 r.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- Czas, w którym jesteśmy, wymaga od nas wszystkich pełnej mobilizacji i współpracy. Rodziców proszę o wyrozumiałość i cierpliwość. Zdaję sobie sprawę z tego, ile trudu wkładają oni w wychowywanie i edukację swoich dzieci, szczególnie teraz, kiedy wielu z nich łączy swoją pracę zawodową ze wsparciem dzieci w zdalnej nauce – podkreślił Minister Edukacji Narodowej. – Apeluję i proszę dyrektorów szkół oraz nauczycieli</w:t>
      </w:r>
      <w:bookmarkStart w:id="0" w:name="_GoBack"/>
      <w:bookmarkEnd w:id="0"/>
      <w:r>
        <w:rPr>
          <w:rFonts w:ascii="Garamond" w:hAnsi="Garamond"/>
        </w:rPr>
        <w:t xml:space="preserve"> o zwrócenie szczególnej uwagi na równomierne obciążenie ucznia zajęciami w danym dniu, a także uwzględnienie możliwości psychofizycznych dzieci.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Proszę wszystkie organy prowadzące i samorządy o okazanie niezbędnego wsparcia materialnego i organizacyjnego. Nauka na odległość jest dziś koniecznością i stanowi dla nas wszystkich wyzwanie. Dziękuję za dotychczasowe wysiłki i aktywność – powiedział minister Dariusz Piontkowski. </w:t>
      </w:r>
    </w:p>
    <w:p>
      <w:pPr>
        <w:pStyle w:val="Normal"/>
        <w:spacing w:before="24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Jak ma wyglądać kształcenie na odległość?</w:t>
      </w:r>
    </w:p>
    <w:p>
      <w:pPr>
        <w:pStyle w:val="Normal"/>
        <w:spacing w:before="24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czasie ograniczenia funkcjonowania szkół i placówek oświatowych związanego z zagrożeniem epidemiologicznym nauka jest realizowana na odległość. </w:t>
      </w:r>
    </w:p>
    <w:p>
      <w:pPr>
        <w:pStyle w:val="Normal"/>
        <w:spacing w:before="24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sytuacji, gdy wystąpią trudności w organizacji zajęć, dyrektor szkoły w uzgodnieniu z organem prowadzącym, powinien określić inny sposób ich realizowania. O wybranym sposobie musi także poinformować kuratora oświaty. </w:t>
      </w:r>
    </w:p>
    <w:p>
      <w:pPr>
        <w:pStyle w:val="Normal"/>
        <w:spacing w:before="240" w:after="0"/>
        <w:jc w:val="both"/>
        <w:rPr>
          <w:rFonts w:ascii="Garamond" w:hAnsi="Garamond"/>
        </w:rPr>
      </w:pPr>
      <w:r>
        <w:rPr>
          <w:rFonts w:ascii="Garamond" w:hAnsi="Garamond"/>
        </w:rPr>
        <w:t>Za organizację kształcenia na odległość odpowiada dyrektor szkoły. Jest on zobowiązany do tego, aby powiadomić rodziców, w jaki sposób będzie zorganizowana nauka. Nauczyciele mają możliwość weryfikacji dotychczas stosowanego programu nauczania tak, by dostosować go do wybranej metody kształcenia na odległość.</w:t>
      </w:r>
    </w:p>
    <w:p>
      <w:pPr>
        <w:pStyle w:val="Normal"/>
        <w:spacing w:before="24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Bezpieczeństwo uczniów i ich możliwości psychofizyczne priorytetem</w:t>
      </w:r>
    </w:p>
    <w:p>
      <w:pPr>
        <w:pStyle w:val="Normal"/>
        <w:spacing w:before="24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Dyrektor musi również ustalić z nauczycielami tygodniowy zakres materiału dla poszczególnych klas, uwzględniając m.in.: </w:t>
      </w:r>
      <w:r>
        <w:rPr>
          <w:rFonts w:ascii="Garamond" w:hAnsi="Garamond"/>
          <w:b/>
        </w:rPr>
        <w:t>równomierne obciążenie ucznia zajęciami w danym dniu, zróżnicowanie tych zajęć czy możliwości psychofizyczne ucznia.</w:t>
      </w:r>
      <w:r>
        <w:rPr>
          <w:rFonts w:ascii="Garamond" w:hAnsi="Garamond"/>
        </w:rPr>
        <w:t xml:space="preserve"> Dyrektor ma też określić formy kontaktu czy konsultacji nauczyciela z rodzicami i uczniami.</w:t>
      </w:r>
    </w:p>
    <w:p>
      <w:pPr>
        <w:pStyle w:val="Normal"/>
        <w:spacing w:before="24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Organizując uczniom kształcenie na odległość dyrektor musi pamiętać o uwzględnieniu </w:t>
      </w:r>
      <w:r>
        <w:rPr>
          <w:rFonts w:ascii="Garamond" w:hAnsi="Garamond"/>
          <w:b/>
        </w:rPr>
        <w:t>zasady bezpiecznego korzystania przez uczniów</w:t>
      </w:r>
      <w:r>
        <w:rPr>
          <w:rFonts w:ascii="Garamond" w:hAnsi="Garamond"/>
        </w:rPr>
        <w:t xml:space="preserve"> z urządzeń umożliwiających komunikację elektroniczną. </w:t>
      </w:r>
      <w:r>
        <w:rPr>
          <w:rFonts w:ascii="Garamond" w:hAnsi="Garamond"/>
          <w:b/>
        </w:rPr>
        <w:t>Oznacza to, że dobór narzędzi przy tej formie kształcenia powinien uwzględniać aktualne zalecenia medyczne odnośnie czasu korzystania z urządzeń (komputer, telewizor, telefon) i ich dostępności w domu, wiek i etap rozwoju uczniów, a także sytuację rodzinną uczniów.</w:t>
      </w:r>
    </w:p>
    <w:p>
      <w:pPr>
        <w:pStyle w:val="Normal"/>
        <w:spacing w:before="24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Sposoby realizowania kształcenia na odległość</w:t>
      </w:r>
    </w:p>
    <w:p>
      <w:pPr>
        <w:pStyle w:val="Normal"/>
        <w:spacing w:before="240" w:after="0"/>
        <w:jc w:val="both"/>
        <w:rPr/>
      </w:pPr>
      <w:r>
        <w:rPr>
          <w:rFonts w:ascii="Garamond" w:hAnsi="Garamond"/>
        </w:rPr>
        <w:t xml:space="preserve">Nauka prowadzona na odległość może być realizowana z wykorzystaniem materiałów udostępnionych przez nauczyciela, w szczególności tych rekomendowanych przez Ministerstwo Edukacji Narodowej (zwłaszcza platforma edukacyjna </w:t>
      </w:r>
      <w:hyperlink r:id="rId2">
        <w:r>
          <w:rPr>
            <w:rStyle w:val="Czeinternetowe"/>
            <w:rFonts w:ascii="Garamond" w:hAnsi="Garamond"/>
          </w:rPr>
          <w:t>www.epodreczniki.pl</w:t>
        </w:r>
      </w:hyperlink>
      <w:r>
        <w:rPr>
          <w:rFonts w:ascii="Garamond" w:hAnsi="Garamond"/>
        </w:rPr>
        <w:t xml:space="preserve">), Centralnej i Okręgowych Komisji Egzaminacyjnej, a także emitowanych w pasmach edukacyjnych programów Telewizji Publicznej i Polskiego Radia. </w:t>
      </w:r>
    </w:p>
    <w:p>
      <w:pPr>
        <w:pStyle w:val="Normal"/>
        <w:spacing w:before="24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przedszkoli i uczniów klas I-III szkoły podstawowej nauczyciel ma obowiązek poinformowania rodziców o dostępnych materiałach, a także możliwych sposobach i formach ich realizacji przez dziecko w domu.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br/>
        <w:t xml:space="preserve">Bezpłatna platforma z materiałami edukacyjnymi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/>
      </w:pPr>
      <w:r>
        <w:rPr>
          <w:rFonts w:ascii="Garamond" w:hAnsi="Garamond"/>
        </w:rPr>
        <w:t xml:space="preserve">Platforma </w:t>
      </w:r>
      <w:hyperlink r:id="rId3">
        <w:r>
          <w:rPr>
            <w:rStyle w:val="Czeinternetowe"/>
            <w:rFonts w:ascii="Garamond" w:hAnsi="Garamond"/>
          </w:rPr>
          <w:t>www.epodreczniki.pl</w:t>
        </w:r>
      </w:hyperlink>
      <w:r>
        <w:rPr>
          <w:rFonts w:ascii="Garamond" w:hAnsi="Garamond"/>
        </w:rPr>
        <w:t xml:space="preserve"> to narzędzie informatyczne, na którym są umieszczone bezpłatne materiały edukacyjne. Zachęcamy uczniów, rodziców i nauczycieli do odkrywania znajdujących się tam zasobów i ich szerokiego wykorzystywania.</w:t>
      </w:r>
    </w:p>
    <w:p>
      <w:pPr>
        <w:pStyle w:val="Normal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</w:r>
    </w:p>
    <w:p>
      <w:pPr>
        <w:pStyle w:val="Plain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Wszystkie treści dostępne są przez przeglądarkę internetową i nie wymagają instalacji ani dodatkowego oprogramowania. Dodatkowo na platformie udostępniony jest moduł do śledzenia postępów w nauce dla zalogowanych użytkowników czyli wszystkich uczniów i nauczycieli, którzy stworzą konto na platformie.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Dyrektor szkoły lub placówki, który zdecyduje się na korzystanie z platformy może utworzyć na niej konta dla uczniów i nauczycieli. Przepisy pozwalają na przetwarzanie danych uczniów i nauczycieli szkoły lub placówki w celu utworzenia kont. Aby usprawnić korzystanie z platformy dyrektor wykorzysta do tego celu System Informacji Oświatowej. </w:t>
      </w:r>
    </w:p>
    <w:p>
      <w:pPr>
        <w:pStyle w:val="Normal"/>
        <w:spacing w:before="24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Ocenianie pracy ucznia </w:t>
      </w:r>
    </w:p>
    <w:p>
      <w:pPr>
        <w:pStyle w:val="Normal"/>
        <w:spacing w:before="240" w:after="0"/>
        <w:jc w:val="both"/>
        <w:rPr>
          <w:rFonts w:ascii="Garamond" w:hAnsi="Garamond"/>
        </w:rPr>
      </w:pPr>
      <w:r>
        <w:rPr>
          <w:rFonts w:ascii="Garamond" w:hAnsi="Garamond"/>
        </w:rPr>
        <w:t>Dyrektor szkoły ma obowiązek ustalić w uzgodnieniu z nauczycielami w jaki sposób będzie monitorowana i sprawdzana wiedza ucznia oraz postępy w nauce.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Kształcenie na odległość z przedmiotów zawodowych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Zajęcia w ramach kształcenia zawodowego będą prowadzone przede wszystkim w zakresie teoretycznych przedmiotów zawodowych oraz w ograniczonym stopniu  również w zakresie zajęć praktycznych wyłącznie wtedy, gdy z programu nauczania danego zawodu wynika taka możliwość.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Dostosowanie programu nauczania zawodu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Wprowadziliśmy zapisy, które pozwalają na modyfikację programu nauczania zawodu, w taki sposób, aby część niemożliwa do zrealizowania podczas nauki zdalnej, mogła być realizowana w kolejnych latach nauki, a część zajęć przewidzianych do realizacji na kolejne lata była zrealizowana zdalnie w tym roku szkolnym.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Uelastyczniamy zasady organizacji praktyk zawodowych oraz przygotowania zawodowego młodocianych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technikum i szkoły policealnej będą mieli możliwość realizacji praktyk zawodowych do końca roku szkolnego 2019/2020.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Młodociani pracownicy z branżowych szkół I stopnia będą mogli, w uzgodnieniu z pracodawcą, zrealizować zajęcia praktyczne do końca bieżącego roku szkolnego albo w następnych latach szkolnych. Pracodawcy nie utracą dofinansowania kosztów kształcenia.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Organizacja kształcenia ustawicznego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Wszystkie formy kształcenia ustawicznego w formach pozaszkolnych, w tym również zajęcia realizowane dotychczas w formie turnusu dokształcania teoretycznego młodocianych pracowników, mogą być realizowane na odległość. Natomiast kształcenie praktyczne na kursach niemożliwe do zrealizowania w takiej formie, będzie można uzupełnić, gdy ustaną utrudnienia.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Dbamy o organizację zajęć w kształceniu specjalnym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Dajemy również możliwość prowadzenia zdalnie kształcenia specjalnego. Nauczyciele i specjaliści, realizując naukę na odległość, zobowiązani są do dostosowania sposobów oraz metod pracy do potrzeb i możliwości uczniów, w tym wynikających z indywidualnych programów edukacyjno-terapeutycznych.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niepełnosprawności intelektualnej w stopniu umiarkowanym lub znacznym oraz niepełnosprawności intelektualnej w stopniu głębokim, nauczyciele zostaną zobowiązani do informowania rodziców o dostępnych materiałach i możliwych formach ich realizacji w celu wsparcia dziecka/ucznia/uczestnika zajęć rewalidacyjno-wychowawczych. Podobnie w przypadku dziecka objętego zajęciami wczesnego wspomagania rozwoju.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Praca nauczycieli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W okresie czasowego zawieszenia zajęć dydaktyczno-wychowawczych ograniczony jest obowiązek świadczenia pracy przez nauczycieli na terenie szkoły, z wyłączeniem przypadków gdy jest to niezbędne do realizowania zajęć z uczniami zdalnie lub w inny sposób, lub gdy jest to niezbędne dla zapewnienia ciągłości funkcjonowania szkoły.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Zasady rozliczania w ramach czasu pracy nauczycieli zajęć realizowanych z wykorzystaniem metod i technik kształcenia na odległość lub innego sposobu kształcenia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Nauczyciele realizują zajęcia z wykorzystaniem metod i technik kształcenia na odległość lub innego sposobu kształcenia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w ramach obowiązującego ich dotychczas tygodniowego obowiązkowego wymiaru godzin zajęć dydaktycznych, wychowawczych i opiekuńczych, prowadzonych bezpośrednio z uczniami albo na ich rzecz. Po przekroczeniu tego wymiaru zajęcia te będą mogły być realizowane w ramach godzin ponadwymiarowych.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Zadaniem dyrektora szkoły będzie określenie zasad zaliczania do wymiaru godzin poszczególnych zajęć realizowanych z wykorzystaniem metod i technik kształcenia na odległość lub innego sposobu kształcenia..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color w:val="1B1B1B"/>
          <w:highlight w:val="white"/>
        </w:rPr>
      </w:pPr>
      <w:r>
        <w:rPr>
          <w:rFonts w:ascii="Garamond" w:hAnsi="Garamond"/>
          <w:color w:val="1B1B1B"/>
          <w:shd w:fill="FFFFFF" w:val="clear"/>
        </w:rPr>
        <w:t xml:space="preserve">Nauczyciele realizujący zajęcia </w:t>
      </w:r>
      <w:r>
        <w:rPr>
          <w:rFonts w:ascii="Garamond" w:hAnsi="Garamond"/>
        </w:rPr>
        <w:t xml:space="preserve">z wykorzystaniem metod i technik kształcenia na odległość lub innego sposobu kształcenia, </w:t>
      </w:r>
      <w:r>
        <w:rPr>
          <w:rFonts w:ascii="Garamond" w:hAnsi="Garamond"/>
          <w:color w:val="1B1B1B"/>
          <w:shd w:fill="FFFFFF" w:val="clear"/>
        </w:rPr>
        <w:t xml:space="preserve">otrzymują wynagrodzenie za pracę w składnikach i wysokości wynikających z ich uprawnień. Za zajęcia zrealizowane powyżej </w:t>
      </w:r>
      <w:r>
        <w:rPr>
          <w:rFonts w:ascii="Garamond" w:hAnsi="Garamond"/>
        </w:rPr>
        <w:t xml:space="preserve">tygodniowego obowiązkowego wymiaru godzin zajęć nauczyciel </w:t>
      </w:r>
      <w:r>
        <w:rPr>
          <w:rFonts w:ascii="Garamond" w:hAnsi="Garamond"/>
          <w:color w:val="1B1B1B"/>
          <w:shd w:fill="FFFFFF" w:val="clear"/>
        </w:rPr>
        <w:t xml:space="preserve">otrzymuje również wynagrodzenie za godziny ponadwymiarowe. </w:t>
      </w:r>
    </w:p>
    <w:p>
      <w:pPr>
        <w:pStyle w:val="Normal"/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Jeżeli natomiast z przyczyny leżącej po stronie pracodawcy w określonym czasie niektórzy nauczyciele nie będą świadczyli pracy, zastosowanie ma art. 81 § 1 </w:t>
      </w:r>
      <w:r>
        <w:rPr>
          <w:rFonts w:ascii="Garamond" w:hAnsi="Garamond"/>
          <w:i/>
          <w:iCs/>
          <w:color w:val="1B1B1B"/>
        </w:rPr>
        <w:t>Kodeksu pracy</w:t>
      </w:r>
      <w:r>
        <w:rPr>
          <w:rFonts w:ascii="Garamond" w:hAnsi="Garamond"/>
          <w:color w:val="1B1B1B"/>
        </w:rPr>
        <w:t xml:space="preserve">, który stanowi, że pracownikowi za czas niewykonywania pracy, jeżeli był gotów do jej wykonywania, a doznał przeszkód z przyczyn dotyczących pracodawcy, przysługuje wynagrodzenie wynikające z jego osobistego zaszeregowania. </w:t>
      </w:r>
    </w:p>
    <w:p>
      <w:pPr>
        <w:pStyle w:val="Normal"/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 </w:t>
      </w:r>
    </w:p>
    <w:p>
      <w:pPr>
        <w:pStyle w:val="Normal"/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Pracownicy administracji i obsługi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ZUSTzmustartykuempunktem"/>
        <w:spacing w:lineRule="auto" w:line="240"/>
        <w:ind w:left="0"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Ograniczenie obowiązku świadczenia pracy na terenie przedszkola, szkoły lub placówki oświatowej dotyczy również pracowników administracji i obsługi, z wyjątkiem przypadków  gdy jest to niezbędne dla zapewnienia ciągłości funkcjonowania tych jednostek. </w:t>
      </w:r>
    </w:p>
    <w:p>
      <w:pPr>
        <w:pStyle w:val="ZUSTzmustartykuempunktem"/>
        <w:spacing w:lineRule="auto" w:line="240"/>
        <w:ind w:left="0"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ZUSTzmustartykuempunktem"/>
        <w:spacing w:lineRule="auto" w:line="240"/>
        <w:ind w:left="0" w:hanging="0"/>
        <w:rPr>
          <w:rFonts w:ascii="Garamond" w:hAnsi="Garamond"/>
          <w:color w:val="1B1B1B"/>
          <w:szCs w:val="24"/>
        </w:rPr>
      </w:pPr>
      <w:r>
        <w:rPr>
          <w:rFonts w:ascii="Garamond" w:hAnsi="Garamond"/>
          <w:color w:val="1B1B1B"/>
          <w:szCs w:val="24"/>
        </w:rPr>
        <w:t xml:space="preserve">O organizacji pracy tych pracowników decyduje dyrektor szkoły. Dyrektor szkoły może więc polecić pracownikowi wykonywanie pracy zdalnej, o ile oczywiście charakter zadań wykonywanych przez pracownika na to pozwala. Jeżeli będzie to niezbędne </w:t>
      </w:r>
      <w:r>
        <w:rPr>
          <w:rFonts w:ascii="Garamond" w:hAnsi="Garamond"/>
          <w:szCs w:val="24"/>
        </w:rPr>
        <w:t xml:space="preserve">dla zapewnienia ciągłości funkcjonowania jednostki może również polecić pracownikowi wykonanie określonych zadań na terenie jednostki.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Garamond" w:hAnsi="Garamond" w:cs="Arial"/>
          <w:color w:val="1B1B1B"/>
        </w:rPr>
      </w:pPr>
      <w:r>
        <w:rPr>
          <w:rFonts w:cs="Arial" w:ascii="Garamond" w:hAnsi="Garamond"/>
          <w:color w:val="1B1B1B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Garamond" w:hAnsi="Garamond" w:cs="Arial"/>
          <w:color w:val="1B1B1B"/>
        </w:rPr>
      </w:pPr>
      <w:r>
        <w:rPr>
          <w:rFonts w:cs="Arial" w:ascii="Garamond" w:hAnsi="Garamond"/>
          <w:color w:val="1B1B1B"/>
        </w:rPr>
        <w:t>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 § 1 </w:t>
      </w:r>
      <w:r>
        <w:rPr>
          <w:rStyle w:val="Wyrnienie"/>
          <w:rFonts w:ascii="Garamond" w:hAnsi="Garamond"/>
          <w:color w:val="1B1B1B"/>
        </w:rPr>
        <w:t>Kodeksu pracy</w:t>
      </w:r>
      <w:r>
        <w:rPr>
          <w:rFonts w:cs="Arial" w:ascii="Garamond" w:hAnsi="Garamond"/>
          <w:color w:val="1B1B1B"/>
        </w:rPr>
        <w:t>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>
      <w:pPr>
        <w:pStyle w:val="Normal"/>
        <w:spacing w:before="24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Podstawa prawna</w:t>
      </w:r>
    </w:p>
    <w:p>
      <w:pPr>
        <w:pStyle w:val="Normal"/>
        <w:spacing w:before="240" w:after="0"/>
        <w:jc w:val="both"/>
        <w:rPr>
          <w:rFonts w:ascii="Garamond" w:hAnsi="Garamond"/>
        </w:rPr>
      </w:pPr>
      <w:r>
        <w:rPr>
          <w:rFonts w:ascii="Garamond" w:hAnsi="Garamond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COVID-19.</w:t>
      </w:r>
    </w:p>
    <w:p>
      <w:pPr>
        <w:pStyle w:val="Normal"/>
        <w:spacing w:before="240" w:after="0"/>
        <w:jc w:val="both"/>
        <w:rPr>
          <w:rFonts w:ascii="Garamond" w:hAnsi="Garamond"/>
        </w:rPr>
      </w:pPr>
      <w:r>
        <w:rPr>
          <w:rFonts w:ascii="Garamond" w:hAnsi="Garamond"/>
        </w:rPr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>
          <w:rFonts w:ascii="Garamond" w:hAnsi="Garamond"/>
        </w:rPr>
        <w:t>Departament Informacji i Promocji</w:t>
        <w:br/>
        <w:t>Ministerstwo Edukacji Narodowej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701" w:right="1701" w:header="1701" w:top="1758" w:footer="1701" w:bottom="175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866927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179705" distL="114300" distR="114300" simplePos="0" locked="0" layoutInCell="1" allowOverlap="1" relativeHeight="3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1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4223f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nhideWhenUsed/>
    <w:qFormat/>
    <w:rsid w:val="00dd7d2d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Pr>
      <w:rFonts w:ascii="Arial" w:hAnsi="Arial" w:cs="Arial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Pr>
      <w:rFonts w:ascii="Arial" w:hAnsi="Arial" w:cs="Arial"/>
      <w:sz w:val="24"/>
      <w:szCs w:val="24"/>
    </w:rPr>
  </w:style>
  <w:style w:type="character" w:styleId="Czeinternetowe">
    <w:name w:val="Łącze internetowe"/>
    <w:basedOn w:val="DefaultParagraphFont"/>
    <w:rsid w:val="00c76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e26ff"/>
    <w:rPr>
      <w:b/>
      <w:bCs/>
    </w:rPr>
  </w:style>
  <w:style w:type="character" w:styleId="TytuZnak" w:customStyle="1">
    <w:name w:val="Tytuł Znak"/>
    <w:basedOn w:val="DefaultParagraphFont"/>
    <w:link w:val="Tytu"/>
    <w:qFormat/>
    <w:rsid w:val="00613143"/>
    <w:rPr>
      <w:rFonts w:ascii="Arial" w:hAnsi="Arial"/>
      <w:b/>
      <w:bCs/>
      <w:sz w:val="28"/>
      <w:szCs w:val="24"/>
    </w:rPr>
  </w:style>
  <w:style w:type="character" w:styleId="Contactstreet" w:customStyle="1">
    <w:name w:val="contact-street"/>
    <w:basedOn w:val="DefaultParagraphFont"/>
    <w:qFormat/>
    <w:rsid w:val="00c535d2"/>
    <w:rPr/>
  </w:style>
  <w:style w:type="character" w:styleId="Contacttelephone" w:customStyle="1">
    <w:name w:val="contact-telephone"/>
    <w:basedOn w:val="DefaultParagraphFont"/>
    <w:qFormat/>
    <w:rsid w:val="00c535d2"/>
    <w:rPr/>
  </w:style>
  <w:style w:type="character" w:styleId="Annotationreference">
    <w:name w:val="annotation reference"/>
    <w:basedOn w:val="DefaultParagraphFont"/>
    <w:qFormat/>
    <w:rsid w:val="00223cc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223ccf"/>
    <w:rPr>
      <w:rFonts w:ascii="Arial" w:hAnsi="Arial" w:cs="Arial"/>
    </w:rPr>
  </w:style>
  <w:style w:type="character" w:styleId="TematkomentarzaZnak" w:customStyle="1">
    <w:name w:val="Temat komentarza Znak"/>
    <w:basedOn w:val="TekstkomentarzaZnak"/>
    <w:link w:val="Tematkomentarza"/>
    <w:qFormat/>
    <w:rsid w:val="00223ccf"/>
    <w:rPr>
      <w:rFonts w:ascii="Arial" w:hAnsi="Arial" w:cs="Arial"/>
      <w:b/>
      <w:bCs/>
    </w:rPr>
  </w:style>
  <w:style w:type="character" w:styleId="TekstdymkaZnak" w:customStyle="1">
    <w:name w:val="Tekst dymka Znak"/>
    <w:basedOn w:val="DefaultParagraphFont"/>
    <w:link w:val="Tekstdymka"/>
    <w:qFormat/>
    <w:rsid w:val="00223ccf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4223f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qFormat/>
    <w:rsid w:val="00dd7d2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AkapitzlistZnak" w:customStyle="1">
    <w:name w:val="Akapit z listą Znak"/>
    <w:link w:val="Akapitzlist"/>
    <w:uiPriority w:val="34"/>
    <w:qFormat/>
    <w:locked/>
    <w:rsid w:val="00c97145"/>
    <w:rPr>
      <w:rFonts w:ascii="Arial" w:hAnsi="Arial" w:cs="Arial"/>
      <w:sz w:val="24"/>
      <w:szCs w:val="24"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b16470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Wyrnienie">
    <w:name w:val="Wyróżnienie"/>
    <w:basedOn w:val="DefaultParagraphFont"/>
    <w:uiPriority w:val="20"/>
    <w:qFormat/>
    <w:rsid w:val="008737b1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Menfont" w:customStyle="1">
    <w:name w:val="men font"/>
    <w:basedOn w:val="Normal"/>
    <w:qFormat/>
    <w:pPr/>
    <w:rPr/>
  </w:style>
  <w:style w:type="paragraph" w:styleId="NormalWeb">
    <w:name w:val="Normal (Web)"/>
    <w:basedOn w:val="Normal"/>
    <w:uiPriority w:val="99"/>
    <w:unhideWhenUsed/>
    <w:qFormat/>
    <w:rsid w:val="00c7682d"/>
    <w:pPr>
      <w:spacing w:beforeAutospacing="1" w:afterAutospacing="1"/>
    </w:pPr>
    <w:rPr>
      <w:rFonts w:ascii="Times New Roman" w:hAnsi="Times New Roman" w:eastAsia="Calibri" w:cs="Times New Roman" w:eastAsiaTheme="minorHAnsi"/>
    </w:rPr>
  </w:style>
  <w:style w:type="paragraph" w:styleId="Tytu">
    <w:name w:val="Title"/>
    <w:basedOn w:val="Normal"/>
    <w:link w:val="TytuZnak"/>
    <w:qFormat/>
    <w:rsid w:val="00613143"/>
    <w:pPr>
      <w:spacing w:lineRule="auto" w:line="300"/>
      <w:jc w:val="center"/>
    </w:pPr>
    <w:rPr>
      <w:rFonts w:cs="Times New Roman"/>
      <w:b/>
      <w:bCs/>
      <w:sz w:val="28"/>
    </w:rPr>
  </w:style>
  <w:style w:type="paragraph" w:styleId="Annotationtext">
    <w:name w:val="annotation text"/>
    <w:basedOn w:val="Normal"/>
    <w:link w:val="TekstkomentarzaZnak"/>
    <w:qFormat/>
    <w:rsid w:val="00223cc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23ccf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223ccf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6314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ad29d4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b16470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8737b1"/>
    <w:pPr>
      <w:suppressAutoHyphens w:val="true"/>
      <w:spacing w:lineRule="auto" w:line="360"/>
      <w:ind w:left="510" w:firstLine="510"/>
      <w:jc w:val="both"/>
    </w:pPr>
    <w:rPr>
      <w:rFonts w:ascii="Times" w:hAnsi="Times" w:eastAsia="" w:eastAsiaTheme="minorEastAsia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342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podreczniki.pl/" TargetMode="External"/><Relationship Id="rId3" Type="http://schemas.openxmlformats.org/officeDocument/2006/relationships/hyperlink" Target="http://www.epodreczniki.pl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8FCC-5393-41F4-9445-93861DBA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LibreOffice/6.3.3.2$Windows_x86 LibreOffice_project/a64200df03143b798afd1ec74a12ab50359878ed</Application>
  <Pages>3</Pages>
  <Words>1383</Words>
  <Characters>9588</Characters>
  <CharactersWithSpaces>10955</CharactersWithSpaces>
  <Paragraphs>50</Paragraphs>
  <Company>www.webmastersi.com.pl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2020-03-19T20:39:00Z</dcterms:created>
  <dc:creator>Mirosław Król</dc:creator>
  <dc:description/>
  <dc:language>pl-PL</dc:language>
  <cp:lastModifiedBy>Gajewski Piotr</cp:lastModifiedBy>
  <cp:lastPrinted>2020-03-20T15:10:00Z</cp:lastPrinted>
  <dcterms:modified xsi:type="dcterms:W3CDTF">2020-03-20T18:27:00Z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www.webmastersi.com.pl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